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ED2E" w14:textId="77777777" w:rsidR="00FD31DC" w:rsidRPr="00743181" w:rsidRDefault="003D6B89" w:rsidP="00F01C7F">
      <w:pPr>
        <w:pStyle w:val="berschrift2"/>
        <w:rPr>
          <w:sz w:val="22"/>
        </w:rPr>
      </w:pPr>
      <w:r w:rsidRPr="00743181">
        <w:rPr>
          <w:sz w:val="22"/>
        </w:rPr>
        <w:t>Ökumenische Kampagne 20</w:t>
      </w:r>
      <w:r w:rsidR="00FD31DC" w:rsidRPr="00743181">
        <w:rPr>
          <w:sz w:val="22"/>
        </w:rPr>
        <w:t>20</w:t>
      </w:r>
      <w:r w:rsidR="000F48DD" w:rsidRPr="00743181">
        <w:rPr>
          <w:sz w:val="22"/>
        </w:rPr>
        <w:t>:</w:t>
      </w:r>
      <w:r w:rsidR="00F01C7F" w:rsidRPr="00743181">
        <w:rPr>
          <w:sz w:val="22"/>
        </w:rPr>
        <w:t xml:space="preserve"> </w:t>
      </w:r>
    </w:p>
    <w:p w14:paraId="7E8B3F4A" w14:textId="14634215" w:rsidR="00F01C7F" w:rsidRPr="00743181" w:rsidRDefault="00F01C7F" w:rsidP="00F01C7F">
      <w:pPr>
        <w:pStyle w:val="berschrift2"/>
        <w:rPr>
          <w:sz w:val="22"/>
        </w:rPr>
      </w:pPr>
      <w:r w:rsidRPr="00743181">
        <w:rPr>
          <w:sz w:val="22"/>
        </w:rPr>
        <w:t xml:space="preserve">Gemeinsam für </w:t>
      </w:r>
      <w:r w:rsidR="00FD31DC" w:rsidRPr="00743181">
        <w:rPr>
          <w:sz w:val="22"/>
        </w:rPr>
        <w:t>eine Landwirtschaft, die unsere Zukunft sichert</w:t>
      </w:r>
    </w:p>
    <w:p w14:paraId="17979C91" w14:textId="5599D779" w:rsidR="000F48DD" w:rsidRPr="00FD31DC" w:rsidRDefault="000F48DD" w:rsidP="0087064B">
      <w:pPr>
        <w:spacing w:after="0"/>
        <w:outlineLvl w:val="1"/>
        <w:rPr>
          <w:rFonts w:eastAsia="MS Mincho"/>
          <w:b/>
          <w:szCs w:val="28"/>
        </w:rPr>
      </w:pPr>
      <w:r w:rsidRPr="000F48DD">
        <w:rPr>
          <w:rFonts w:eastAsia="MS Mincho"/>
          <w:b/>
          <w:szCs w:val="28"/>
        </w:rPr>
        <w:t xml:space="preserve"> </w:t>
      </w:r>
    </w:p>
    <w:p w14:paraId="6487F216" w14:textId="77777777" w:rsidR="00FB1BDE" w:rsidRDefault="00FB1BDE" w:rsidP="0087064B">
      <w:pPr>
        <w:pStyle w:val="Autoren"/>
        <w:spacing w:after="240"/>
        <w:contextualSpacing w:val="0"/>
        <w:rPr>
          <w:b w:val="0"/>
          <w:i w:val="0"/>
          <w:iCs w:val="0"/>
          <w:color w:val="auto"/>
          <w:sz w:val="32"/>
          <w:szCs w:val="36"/>
        </w:rPr>
      </w:pPr>
      <w:r w:rsidRPr="00FB1BDE">
        <w:rPr>
          <w:b w:val="0"/>
          <w:i w:val="0"/>
          <w:iCs w:val="0"/>
          <w:color w:val="auto"/>
          <w:sz w:val="32"/>
          <w:szCs w:val="36"/>
        </w:rPr>
        <w:t xml:space="preserve">Biblische Betrachtungen zum Hungertuch </w:t>
      </w:r>
    </w:p>
    <w:p w14:paraId="16C964D4" w14:textId="77777777" w:rsidR="000E5E19" w:rsidRPr="00743181" w:rsidRDefault="000E5E19" w:rsidP="000E5E19">
      <w:pPr>
        <w:pStyle w:val="Autoren"/>
        <w:rPr>
          <w:rStyle w:val="IntensiverVerweis"/>
          <w:i w:val="0"/>
        </w:rPr>
      </w:pPr>
      <w:r w:rsidRPr="00743181">
        <w:rPr>
          <w:rStyle w:val="IntensiverVerweis"/>
        </w:rPr>
        <w:t>Rolf Zaugg</w:t>
      </w:r>
    </w:p>
    <w:p w14:paraId="472DD230" w14:textId="77777777" w:rsidR="000E5E19" w:rsidRPr="006A5043" w:rsidRDefault="000E5E19" w:rsidP="000E5E19">
      <w:pPr>
        <w:pStyle w:val="Organisationszugehoerigkeit"/>
        <w:rPr>
          <w:rStyle w:val="IntensiverVerweis"/>
        </w:rPr>
      </w:pPr>
      <w:r w:rsidRPr="006A5043">
        <w:rPr>
          <w:rStyle w:val="IntensiverVerweis"/>
        </w:rPr>
        <w:t xml:space="preserve">Reformierter Pfarrer, </w:t>
      </w:r>
      <w:r>
        <w:rPr>
          <w:rStyle w:val="IntensiverVerweis"/>
        </w:rPr>
        <w:t>Brugg</w:t>
      </w:r>
    </w:p>
    <w:p w14:paraId="7E76C96D" w14:textId="600900CE" w:rsidR="009D7713" w:rsidRPr="009D7713" w:rsidRDefault="00FB1BDE" w:rsidP="00941231">
      <w:pPr>
        <w:pStyle w:val="Autoren"/>
        <w:rPr>
          <w:bCs/>
          <w:i w:val="0"/>
          <w:iCs w:val="0"/>
          <w:color w:val="E20613"/>
          <w:sz w:val="32"/>
          <w:szCs w:val="22"/>
        </w:rPr>
      </w:pPr>
      <w:r w:rsidRPr="00FB1BDE">
        <w:rPr>
          <w:bCs/>
          <w:i w:val="0"/>
          <w:iCs w:val="0"/>
          <w:sz w:val="52"/>
          <w:szCs w:val="22"/>
        </w:rPr>
        <w:t>Beschützt</w:t>
      </w:r>
      <w:r w:rsidRPr="00FB1BDE">
        <w:rPr>
          <w:bCs/>
          <w:i w:val="0"/>
          <w:iCs w:val="0"/>
          <w:color w:val="FF0000"/>
          <w:sz w:val="52"/>
          <w:szCs w:val="22"/>
        </w:rPr>
        <w:t xml:space="preserve"> </w:t>
      </w:r>
      <w:r w:rsidRPr="00FB1BDE">
        <w:rPr>
          <w:bCs/>
          <w:i w:val="0"/>
          <w:iCs w:val="0"/>
          <w:color w:val="E20613"/>
          <w:sz w:val="52"/>
          <w:szCs w:val="22"/>
        </w:rPr>
        <w:t>im goldenen Ring</w:t>
      </w:r>
    </w:p>
    <w:p w14:paraId="39353FA8" w14:textId="3D64008E" w:rsidR="00963D36" w:rsidRDefault="0087064B" w:rsidP="00963D36">
      <w:pPr>
        <w:spacing w:line="360" w:lineRule="auto"/>
        <w:rPr>
          <w:b/>
        </w:rPr>
      </w:pPr>
      <w:r w:rsidRPr="0087064B">
        <w:rPr>
          <w:b/>
          <w:noProof/>
          <w:lang w:eastAsia="de-CH"/>
        </w:rPr>
        <w:drawing>
          <wp:inline distT="0" distB="0" distL="0" distR="0" wp14:anchorId="36F3CD05" wp14:editId="6367490D">
            <wp:extent cx="5903595" cy="4008614"/>
            <wp:effectExtent l="0" t="0" r="1905" b="0"/>
            <wp:docPr id="2" name="Grafik 2" descr="K:\01 Oekumenische Kampagne\0104 OEK 2019\010403 Materialien\Hungertuch_Papier\Fotos für Pfarrblattversand\Hungert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 Oekumenische Kampagne\0104 OEK 2019\010403 Materialien\Hungertuch_Papier\Fotos für Pfarrblattversand\Hungertuc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3595" cy="4008614"/>
                    </a:xfrm>
                    <a:prstGeom prst="rect">
                      <a:avLst/>
                    </a:prstGeom>
                    <a:noFill/>
                    <a:ln>
                      <a:noFill/>
                    </a:ln>
                  </pic:spPr>
                </pic:pic>
              </a:graphicData>
            </a:graphic>
          </wp:inline>
        </w:drawing>
      </w:r>
      <w:r w:rsidR="00743181" w:rsidRPr="00743181">
        <w:rPr>
          <w:b/>
        </w:rPr>
        <w:t>Die biblischen Betrachtungen dienen als Impulse im Rahmen eines wöchentlichen (Morgen-)Pilgerns. Der Ablauf kann angepasst werden.</w:t>
      </w:r>
    </w:p>
    <w:p w14:paraId="7EF8DF1C" w14:textId="77777777" w:rsidR="00743181" w:rsidRDefault="00743181" w:rsidP="00743181">
      <w:pPr>
        <w:shd w:val="clear" w:color="auto" w:fill="D9D9D9" w:themeFill="background1" w:themeFillShade="D9"/>
        <w:jc w:val="left"/>
      </w:pPr>
    </w:p>
    <w:p w14:paraId="3565664A" w14:textId="67388951" w:rsidR="00743181" w:rsidRDefault="00743181" w:rsidP="00743181">
      <w:pPr>
        <w:shd w:val="clear" w:color="auto" w:fill="D9D9D9" w:themeFill="background1" w:themeFillShade="D9"/>
        <w:spacing w:after="120"/>
        <w:ind w:firstLine="1134"/>
        <w:contextualSpacing w:val="0"/>
        <w:jc w:val="left"/>
        <w:rPr>
          <w:i/>
          <w:iCs/>
        </w:rPr>
      </w:pPr>
      <w:r>
        <w:rPr>
          <w:i/>
          <w:iCs/>
        </w:rPr>
        <w:t xml:space="preserve">Ankommen in der Kirche, stille Betrachtung des </w:t>
      </w:r>
      <w:r w:rsidRPr="00C87EC4">
        <w:rPr>
          <w:i/>
          <w:iCs/>
        </w:rPr>
        <w:t>Hungertuchs</w:t>
      </w:r>
    </w:p>
    <w:p w14:paraId="0E11E2C7" w14:textId="77777777" w:rsidR="00743181" w:rsidRDefault="00743181" w:rsidP="00743181">
      <w:pPr>
        <w:shd w:val="clear" w:color="auto" w:fill="D9D9D9" w:themeFill="background1" w:themeFillShade="D9"/>
        <w:spacing w:line="276" w:lineRule="auto"/>
        <w:ind w:left="1134" w:hanging="1134"/>
        <w:rPr>
          <w:i/>
          <w:iCs/>
        </w:rPr>
      </w:pPr>
      <w:r>
        <w:rPr>
          <w:i/>
          <w:iCs/>
        </w:rPr>
        <w:tab/>
        <w:t xml:space="preserve">Lesung: </w:t>
      </w:r>
      <w:r w:rsidRPr="00C87EC4">
        <w:rPr>
          <w:iCs/>
        </w:rPr>
        <w:t>Biblischer</w:t>
      </w:r>
      <w:r w:rsidRPr="00645C5E">
        <w:rPr>
          <w:iCs/>
        </w:rPr>
        <w:t xml:space="preserve"> Text gemäss Vorschlag</w:t>
      </w:r>
    </w:p>
    <w:p w14:paraId="5F35A11E" w14:textId="77777777" w:rsidR="00743181" w:rsidRDefault="00743181" w:rsidP="00743181">
      <w:pPr>
        <w:shd w:val="clear" w:color="auto" w:fill="D9D9D9" w:themeFill="background1" w:themeFillShade="D9"/>
        <w:spacing w:line="276" w:lineRule="auto"/>
        <w:ind w:left="1134" w:hanging="1134"/>
        <w:rPr>
          <w:i/>
          <w:iCs/>
        </w:rPr>
      </w:pPr>
      <w:r>
        <w:rPr>
          <w:i/>
          <w:iCs/>
        </w:rPr>
        <w:tab/>
        <w:t xml:space="preserve">Lied </w:t>
      </w:r>
      <w:r w:rsidRPr="00645C5E">
        <w:rPr>
          <w:iCs/>
        </w:rPr>
        <w:t>(</w:t>
      </w:r>
      <w:r w:rsidRPr="00C87EC4">
        <w:rPr>
          <w:iCs/>
        </w:rPr>
        <w:t>z.B.</w:t>
      </w:r>
      <w:r w:rsidRPr="00645C5E">
        <w:rPr>
          <w:iCs/>
        </w:rPr>
        <w:t xml:space="preserve"> </w:t>
      </w:r>
      <w:proofErr w:type="spellStart"/>
      <w:r w:rsidRPr="00C87EC4">
        <w:rPr>
          <w:iCs/>
        </w:rPr>
        <w:t>Ubi</w:t>
      </w:r>
      <w:proofErr w:type="spellEnd"/>
      <w:r w:rsidRPr="00645C5E">
        <w:rPr>
          <w:iCs/>
        </w:rPr>
        <w:t xml:space="preserve"> </w:t>
      </w:r>
      <w:proofErr w:type="spellStart"/>
      <w:r w:rsidRPr="00C87EC4">
        <w:rPr>
          <w:iCs/>
        </w:rPr>
        <w:t>caritas</w:t>
      </w:r>
      <w:proofErr w:type="spellEnd"/>
      <w:r w:rsidRPr="00645C5E">
        <w:rPr>
          <w:iCs/>
        </w:rPr>
        <w:t xml:space="preserve"> RG 813; KG 418; CG 886)</w:t>
      </w:r>
    </w:p>
    <w:p w14:paraId="2772D7EA" w14:textId="77777777" w:rsidR="00743181" w:rsidRDefault="00743181" w:rsidP="00743181">
      <w:pPr>
        <w:shd w:val="clear" w:color="auto" w:fill="D9D9D9" w:themeFill="background1" w:themeFillShade="D9"/>
        <w:tabs>
          <w:tab w:val="left" w:pos="2552"/>
        </w:tabs>
        <w:spacing w:line="276" w:lineRule="auto"/>
        <w:ind w:left="1134" w:hanging="1134"/>
        <w:rPr>
          <w:i/>
          <w:iCs/>
        </w:rPr>
      </w:pPr>
      <w:r>
        <w:rPr>
          <w:i/>
          <w:iCs/>
        </w:rPr>
        <w:tab/>
      </w:r>
      <w:r w:rsidRPr="00645C5E">
        <w:rPr>
          <w:i/>
          <w:iCs/>
        </w:rPr>
        <w:t>Bildbetrachtung</w:t>
      </w:r>
      <w:r>
        <w:rPr>
          <w:i/>
          <w:iCs/>
        </w:rPr>
        <w:t>, Abschluss mit Leitfrage</w:t>
      </w:r>
    </w:p>
    <w:p w14:paraId="7BD1E194" w14:textId="77777777" w:rsidR="00743181" w:rsidRDefault="00743181" w:rsidP="00743181">
      <w:pPr>
        <w:shd w:val="clear" w:color="auto" w:fill="D9D9D9" w:themeFill="background1" w:themeFillShade="D9"/>
        <w:spacing w:line="276" w:lineRule="auto"/>
        <w:ind w:left="1134" w:hanging="1134"/>
        <w:rPr>
          <w:i/>
          <w:iCs/>
        </w:rPr>
      </w:pPr>
      <w:r>
        <w:rPr>
          <w:i/>
          <w:iCs/>
        </w:rPr>
        <w:tab/>
        <w:t xml:space="preserve">Pilgern in Stille </w:t>
      </w:r>
      <w:r w:rsidRPr="00645C5E">
        <w:rPr>
          <w:iCs/>
        </w:rPr>
        <w:t>(ca</w:t>
      </w:r>
      <w:r>
        <w:rPr>
          <w:iCs/>
        </w:rPr>
        <w:t>. 20 Min.</w:t>
      </w:r>
      <w:r w:rsidRPr="00645C5E">
        <w:rPr>
          <w:iCs/>
        </w:rPr>
        <w:t xml:space="preserve"> Weg</w:t>
      </w:r>
      <w:r w:rsidRPr="00C87EC4">
        <w:rPr>
          <w:iCs/>
        </w:rPr>
        <w:t>)</w:t>
      </w:r>
    </w:p>
    <w:p w14:paraId="3DC7E619" w14:textId="77777777" w:rsidR="00743181" w:rsidRDefault="00743181" w:rsidP="00743181">
      <w:pPr>
        <w:shd w:val="clear" w:color="auto" w:fill="D9D9D9" w:themeFill="background1" w:themeFillShade="D9"/>
        <w:spacing w:line="276" w:lineRule="auto"/>
        <w:ind w:left="1134" w:hanging="1134"/>
        <w:rPr>
          <w:i/>
          <w:iCs/>
        </w:rPr>
      </w:pPr>
      <w:r>
        <w:rPr>
          <w:i/>
          <w:iCs/>
        </w:rPr>
        <w:tab/>
        <w:t xml:space="preserve">Zwischenstation: </w:t>
      </w:r>
      <w:proofErr w:type="spellStart"/>
      <w:r w:rsidRPr="00C87EC4">
        <w:rPr>
          <w:iCs/>
        </w:rPr>
        <w:t>Psalmlesung</w:t>
      </w:r>
      <w:proofErr w:type="spellEnd"/>
      <w:r w:rsidRPr="00536D42">
        <w:rPr>
          <w:iCs/>
        </w:rPr>
        <w:t xml:space="preserve"> (</w:t>
      </w:r>
      <w:r w:rsidRPr="00C87EC4">
        <w:rPr>
          <w:iCs/>
        </w:rPr>
        <w:t>z.B.</w:t>
      </w:r>
      <w:r w:rsidRPr="00536D42">
        <w:rPr>
          <w:iCs/>
        </w:rPr>
        <w:t xml:space="preserve"> Psalm 8)</w:t>
      </w:r>
      <w:r>
        <w:rPr>
          <w:i/>
          <w:iCs/>
        </w:rPr>
        <w:t xml:space="preserve"> </w:t>
      </w:r>
    </w:p>
    <w:p w14:paraId="38D32653" w14:textId="77777777" w:rsidR="00743181" w:rsidRDefault="00743181" w:rsidP="00743181">
      <w:pPr>
        <w:shd w:val="clear" w:color="auto" w:fill="D9D9D9" w:themeFill="background1" w:themeFillShade="D9"/>
        <w:spacing w:line="276" w:lineRule="auto"/>
        <w:ind w:left="1134" w:hanging="1134"/>
        <w:rPr>
          <w:i/>
          <w:iCs/>
        </w:rPr>
      </w:pPr>
      <w:r>
        <w:rPr>
          <w:i/>
          <w:iCs/>
        </w:rPr>
        <w:tab/>
        <w:t xml:space="preserve">Pilgern im Gespräch </w:t>
      </w:r>
      <w:r w:rsidRPr="00536D42">
        <w:rPr>
          <w:iCs/>
        </w:rPr>
        <w:t>(ca</w:t>
      </w:r>
      <w:r>
        <w:rPr>
          <w:iCs/>
        </w:rPr>
        <w:t>. 20 Min.</w:t>
      </w:r>
      <w:r w:rsidRPr="00536D42">
        <w:rPr>
          <w:iCs/>
        </w:rPr>
        <w:t xml:space="preserve"> Weg</w:t>
      </w:r>
      <w:r w:rsidRPr="00C87EC4">
        <w:rPr>
          <w:iCs/>
        </w:rPr>
        <w:t>)</w:t>
      </w:r>
    </w:p>
    <w:p w14:paraId="1771FE72" w14:textId="5341EDD8" w:rsidR="00743181" w:rsidRDefault="00743181" w:rsidP="00743181">
      <w:pPr>
        <w:shd w:val="clear" w:color="auto" w:fill="D9D9D9" w:themeFill="background1" w:themeFillShade="D9"/>
        <w:spacing w:line="276" w:lineRule="auto"/>
        <w:ind w:left="1134" w:hanging="1134"/>
        <w:rPr>
          <w:i/>
          <w:iCs/>
        </w:rPr>
      </w:pPr>
      <w:r>
        <w:rPr>
          <w:i/>
          <w:iCs/>
        </w:rPr>
        <w:tab/>
        <w:t xml:space="preserve">Abschluss, evtl. anschliessend gemeinsamer </w:t>
      </w:r>
      <w:r w:rsidRPr="00C87EC4">
        <w:rPr>
          <w:i/>
          <w:iCs/>
        </w:rPr>
        <w:t>Kaffee</w:t>
      </w:r>
    </w:p>
    <w:p w14:paraId="234E65D7" w14:textId="77777777" w:rsidR="00743181" w:rsidRDefault="00743181" w:rsidP="00743181">
      <w:pPr>
        <w:shd w:val="clear" w:color="auto" w:fill="D9D9D9" w:themeFill="background1" w:themeFillShade="D9"/>
        <w:spacing w:line="276" w:lineRule="auto"/>
        <w:ind w:left="1134" w:hanging="1134"/>
        <w:rPr>
          <w:i/>
          <w:iCs/>
        </w:rPr>
      </w:pPr>
    </w:p>
    <w:p w14:paraId="660CD04A" w14:textId="77777777" w:rsidR="00963D36" w:rsidRDefault="00963D36" w:rsidP="00963D36">
      <w:pPr>
        <w:spacing w:line="360" w:lineRule="auto"/>
      </w:pPr>
    </w:p>
    <w:p w14:paraId="1202912F" w14:textId="50913165" w:rsidR="00743181" w:rsidRPr="002F3333" w:rsidRDefault="00743181" w:rsidP="00743181">
      <w:pPr>
        <w:rPr>
          <w:b/>
        </w:rPr>
      </w:pPr>
      <w:r w:rsidRPr="002F3333">
        <w:rPr>
          <w:b/>
        </w:rPr>
        <w:t xml:space="preserve">1 Himmel und </w:t>
      </w:r>
      <w:r>
        <w:rPr>
          <w:b/>
        </w:rPr>
        <w:t>Erde</w:t>
      </w:r>
      <w:r w:rsidRPr="002F3333">
        <w:rPr>
          <w:b/>
        </w:rPr>
        <w:t xml:space="preserve"> </w:t>
      </w:r>
      <w:r>
        <w:rPr>
          <w:b/>
        </w:rPr>
        <w:t>(</w:t>
      </w:r>
      <w:r w:rsidRPr="002F3333">
        <w:rPr>
          <w:b/>
        </w:rPr>
        <w:t>Gen 1</w:t>
      </w:r>
      <w:r>
        <w:rPr>
          <w:b/>
        </w:rPr>
        <w:t>,1–10)</w:t>
      </w:r>
    </w:p>
    <w:p w14:paraId="07887BF7" w14:textId="18E051DD" w:rsidR="00743181" w:rsidRPr="00A874D0" w:rsidRDefault="00743181" w:rsidP="00743181">
      <w:pPr>
        <w:pStyle w:val="Kommentartext"/>
        <w:rPr>
          <w:sz w:val="22"/>
          <w:szCs w:val="22"/>
        </w:rPr>
      </w:pPr>
      <w:r>
        <w:t xml:space="preserve">Das Blau des Hungertuches springt uns entgegen. Auf den zweiten Blick nehmen wir krümeliges Braun wahr, das immer mehr Raum einnimmt. </w:t>
      </w:r>
    </w:p>
    <w:p w14:paraId="1A085593" w14:textId="77777777" w:rsidR="00743181" w:rsidRDefault="00743181" w:rsidP="00743181">
      <w:r>
        <w:t>Blau steht für Himmel und Meer, Braun für die Erde. Die Erde, mein Lebensraum, ist geborgen unter der Weite des blauen Himmels und schenkt Geborgenheit zwischen den Fluten des blauen Meeres.</w:t>
      </w:r>
    </w:p>
    <w:p w14:paraId="4CC7ADA3" w14:textId="77777777" w:rsidR="00743181" w:rsidRDefault="00743181" w:rsidP="00743181">
      <w:r>
        <w:t>Hier auf der Erde stehe ich. Der Himmel über mir ist offen, grenzenlos und frei. Manchmal aber auch bedeckt und bedrohlich.</w:t>
      </w:r>
    </w:p>
    <w:p w14:paraId="51D70BEE" w14:textId="77777777" w:rsidR="00743181" w:rsidRPr="00743181" w:rsidRDefault="00743181" w:rsidP="00743181">
      <w:pPr>
        <w:pStyle w:val="Kommentartext"/>
        <w:rPr>
          <w:sz w:val="22"/>
        </w:rPr>
      </w:pPr>
      <w:r w:rsidRPr="00743181">
        <w:rPr>
          <w:sz w:val="22"/>
        </w:rPr>
        <w:t xml:space="preserve">Fragen auf den Weg: </w:t>
      </w:r>
    </w:p>
    <w:p w14:paraId="235D19C3" w14:textId="16B250EB" w:rsidR="00743181" w:rsidRPr="00743181" w:rsidRDefault="00743181" w:rsidP="00743181">
      <w:pPr>
        <w:pStyle w:val="Kommentartext"/>
        <w:rPr>
          <w:sz w:val="24"/>
          <w:szCs w:val="22"/>
        </w:rPr>
      </w:pPr>
      <w:r w:rsidRPr="00743181">
        <w:rPr>
          <w:i/>
          <w:sz w:val="22"/>
        </w:rPr>
        <w:t>Wie nehme ich den Himmel über mir wahr? Was will oder kann er mir verheissen?</w:t>
      </w:r>
    </w:p>
    <w:p w14:paraId="45B2159F" w14:textId="77777777" w:rsidR="00743181" w:rsidRDefault="00743181" w:rsidP="00743181"/>
    <w:p w14:paraId="5BF44F0D" w14:textId="58942D27" w:rsidR="00743181" w:rsidRPr="002F3333" w:rsidRDefault="00743181" w:rsidP="00743181">
      <w:pPr>
        <w:rPr>
          <w:b/>
        </w:rPr>
      </w:pPr>
      <w:bookmarkStart w:id="0" w:name="_GoBack"/>
      <w:bookmarkEnd w:id="0"/>
      <w:r w:rsidRPr="002F3333">
        <w:rPr>
          <w:b/>
        </w:rPr>
        <w:t xml:space="preserve">2 </w:t>
      </w:r>
      <w:r>
        <w:rPr>
          <w:b/>
        </w:rPr>
        <w:t>Fester Boden</w:t>
      </w:r>
      <w:r w:rsidRPr="002F3333">
        <w:rPr>
          <w:b/>
        </w:rPr>
        <w:t xml:space="preserve"> </w:t>
      </w:r>
      <w:r>
        <w:rPr>
          <w:b/>
        </w:rPr>
        <w:t>(</w:t>
      </w:r>
      <w:r w:rsidRPr="002F3333">
        <w:rPr>
          <w:b/>
        </w:rPr>
        <w:t>Ex 14</w:t>
      </w:r>
      <w:r>
        <w:rPr>
          <w:b/>
        </w:rPr>
        <w:t>,21–22)</w:t>
      </w:r>
    </w:p>
    <w:p w14:paraId="46897AD7" w14:textId="7DDF5CC1" w:rsidR="00743181" w:rsidRDefault="00743181" w:rsidP="00743181">
      <w:r>
        <w:t xml:space="preserve">Das blaue Meer teilt sich, gibt Boden frei für die Flucht der Israelitinnen und Israeliten. Anschliessend werden Wellen das Heer des </w:t>
      </w:r>
      <w:r w:rsidRPr="00C87EC4">
        <w:t>Pharaos</w:t>
      </w:r>
      <w:r>
        <w:t xml:space="preserve"> überrollen. Doch zuvor bekommt das Volk Boden unter die Füsse und wird gerettet</w:t>
      </w:r>
      <w:r w:rsidRPr="00C87EC4">
        <w:t xml:space="preserve">.  </w:t>
      </w:r>
    </w:p>
    <w:p w14:paraId="29BF1558" w14:textId="77777777" w:rsidR="00743181" w:rsidRPr="00743181" w:rsidRDefault="00743181" w:rsidP="00743181">
      <w:pPr>
        <w:pStyle w:val="Kommentartext"/>
        <w:rPr>
          <w:iCs/>
          <w:sz w:val="22"/>
        </w:rPr>
      </w:pPr>
      <w:r w:rsidRPr="00743181">
        <w:rPr>
          <w:iCs/>
          <w:sz w:val="22"/>
        </w:rPr>
        <w:t xml:space="preserve">Fragen auf den Weg: </w:t>
      </w:r>
    </w:p>
    <w:p w14:paraId="233A7122" w14:textId="56B99CBE" w:rsidR="00743181" w:rsidRPr="00743181" w:rsidRDefault="00743181" w:rsidP="00743181">
      <w:pPr>
        <w:pStyle w:val="Kommentartext"/>
        <w:rPr>
          <w:sz w:val="24"/>
          <w:szCs w:val="22"/>
        </w:rPr>
      </w:pPr>
      <w:r w:rsidRPr="00743181">
        <w:rPr>
          <w:i/>
          <w:sz w:val="22"/>
        </w:rPr>
        <w:t>Wann habe ich festen Boden unter den Füssen? Wo wird es sumpfig, steinig oder uneben?</w:t>
      </w:r>
    </w:p>
    <w:p w14:paraId="1412F5D4" w14:textId="77777777" w:rsidR="00743181" w:rsidRDefault="00743181" w:rsidP="00743181">
      <w:pPr>
        <w:rPr>
          <w:b/>
        </w:rPr>
      </w:pPr>
    </w:p>
    <w:p w14:paraId="366D7CA4" w14:textId="5943CBBF" w:rsidR="00743181" w:rsidRPr="002F3333" w:rsidRDefault="00743181" w:rsidP="00743181">
      <w:pPr>
        <w:rPr>
          <w:b/>
        </w:rPr>
      </w:pPr>
      <w:r w:rsidRPr="002F3333">
        <w:rPr>
          <w:b/>
        </w:rPr>
        <w:t xml:space="preserve">3 </w:t>
      </w:r>
      <w:r>
        <w:rPr>
          <w:b/>
        </w:rPr>
        <w:t>Obhut</w:t>
      </w:r>
      <w:r w:rsidRPr="002F3333">
        <w:rPr>
          <w:b/>
        </w:rPr>
        <w:t xml:space="preserve"> </w:t>
      </w:r>
      <w:r>
        <w:rPr>
          <w:b/>
        </w:rPr>
        <w:t>(</w:t>
      </w:r>
      <w:proofErr w:type="spellStart"/>
      <w:r w:rsidRPr="00C87EC4">
        <w:rPr>
          <w:b/>
        </w:rPr>
        <w:t>Ps</w:t>
      </w:r>
      <w:proofErr w:type="spellEnd"/>
      <w:r>
        <w:rPr>
          <w:b/>
        </w:rPr>
        <w:t xml:space="preserve"> 71,1–3)</w:t>
      </w:r>
    </w:p>
    <w:p w14:paraId="21536304" w14:textId="4E0D7D76" w:rsidR="00743181" w:rsidRDefault="00743181" w:rsidP="00743181">
      <w:r>
        <w:t>In der Mitte des Hungertuches steht der goldene Ring mit einem angedeuteten Haus im Zentrum. Hier darf ich zu Hause sein</w:t>
      </w:r>
      <w:r>
        <w:rPr>
          <w:rStyle w:val="Kommentarzeichen"/>
        </w:rPr>
        <w:t>.</w:t>
      </w:r>
      <w:r>
        <w:t xml:space="preserve"> Umgeben und geschützt. Was immer uns umgibt: </w:t>
      </w:r>
      <w:r w:rsidRPr="00C87EC4">
        <w:t>schlammiger</w:t>
      </w:r>
      <w:r>
        <w:t xml:space="preserve"> Boden, bedrohliches Meer, Zeichen, die nicht gedeutet werden können: Der goldene Ring behütet uns</w:t>
      </w:r>
      <w:r w:rsidRPr="001E26BA">
        <w:t>.</w:t>
      </w:r>
      <w:r>
        <w:t xml:space="preserve"> </w:t>
      </w:r>
    </w:p>
    <w:p w14:paraId="4F18C559" w14:textId="4702F5E6" w:rsidR="00743181" w:rsidRPr="00743181" w:rsidRDefault="00743181" w:rsidP="00743181">
      <w:pPr>
        <w:pStyle w:val="Kommentartext"/>
        <w:rPr>
          <w:iCs/>
          <w:sz w:val="22"/>
        </w:rPr>
      </w:pPr>
      <w:r w:rsidRPr="00743181">
        <w:rPr>
          <w:iCs/>
          <w:sz w:val="22"/>
        </w:rPr>
        <w:t>Frage auf den Weg:</w:t>
      </w:r>
    </w:p>
    <w:p w14:paraId="170A5637" w14:textId="40F34131" w:rsidR="00743181" w:rsidRPr="00743181" w:rsidRDefault="00743181" w:rsidP="00743181">
      <w:pPr>
        <w:pStyle w:val="Kommentartext"/>
        <w:rPr>
          <w:sz w:val="24"/>
          <w:szCs w:val="22"/>
        </w:rPr>
      </w:pPr>
      <w:r w:rsidRPr="00743181">
        <w:rPr>
          <w:i/>
          <w:iCs/>
          <w:sz w:val="22"/>
        </w:rPr>
        <w:t>Wem gebe ich Obhut?</w:t>
      </w:r>
    </w:p>
    <w:p w14:paraId="029A3395" w14:textId="77777777" w:rsidR="00743181" w:rsidRDefault="00743181" w:rsidP="00743181"/>
    <w:p w14:paraId="70B9860F" w14:textId="706CB849" w:rsidR="00743181" w:rsidRPr="002F3333" w:rsidRDefault="00743181" w:rsidP="00743181">
      <w:pPr>
        <w:rPr>
          <w:b/>
        </w:rPr>
      </w:pPr>
      <w:r w:rsidRPr="002F3333">
        <w:rPr>
          <w:b/>
        </w:rPr>
        <w:t xml:space="preserve">4 </w:t>
      </w:r>
      <w:r>
        <w:rPr>
          <w:b/>
        </w:rPr>
        <w:t>Das Wunder des Lebens</w:t>
      </w:r>
      <w:r w:rsidRPr="002F3333">
        <w:rPr>
          <w:b/>
        </w:rPr>
        <w:t xml:space="preserve"> </w:t>
      </w:r>
      <w:r>
        <w:rPr>
          <w:b/>
        </w:rPr>
        <w:t>(</w:t>
      </w:r>
      <w:proofErr w:type="spellStart"/>
      <w:r w:rsidRPr="00C87EC4">
        <w:rPr>
          <w:b/>
        </w:rPr>
        <w:t>Mk</w:t>
      </w:r>
      <w:proofErr w:type="spellEnd"/>
      <w:r>
        <w:rPr>
          <w:b/>
        </w:rPr>
        <w:t xml:space="preserve"> 4,26–28)</w:t>
      </w:r>
    </w:p>
    <w:p w14:paraId="1858F0BB" w14:textId="3C7ACAE7" w:rsidR="00743181" w:rsidRDefault="00743181" w:rsidP="00743181">
      <w:r>
        <w:t xml:space="preserve">Wasser und Erde sind die Grundlagen zum Leben. Ein Same wird ausgesät, er wächst und gedeiht – ohne menschliches Zutun. Es ist ein Wunder. Vielleicht steht der goldene Ring für das Wunder des Lebens, für seine Vielfalt und Nicht-Verfügbarkeit. Leben ist Geschenk. Das Leben von Pflanzen genauso wie das von Tieren und Menschen. </w:t>
      </w:r>
    </w:p>
    <w:p w14:paraId="2873C6BF" w14:textId="77777777" w:rsidR="00743181" w:rsidRPr="00743181" w:rsidRDefault="00743181" w:rsidP="00743181">
      <w:pPr>
        <w:pStyle w:val="Kommentartext"/>
        <w:rPr>
          <w:iCs/>
          <w:sz w:val="22"/>
        </w:rPr>
      </w:pPr>
      <w:r w:rsidRPr="00743181">
        <w:rPr>
          <w:iCs/>
          <w:sz w:val="22"/>
        </w:rPr>
        <w:t>Frage auf den Weg:</w:t>
      </w:r>
    </w:p>
    <w:p w14:paraId="2717E31E" w14:textId="6A0A4E89" w:rsidR="00743181" w:rsidRPr="00743181" w:rsidRDefault="00743181" w:rsidP="00743181">
      <w:pPr>
        <w:pStyle w:val="Kommentartext"/>
        <w:rPr>
          <w:sz w:val="24"/>
          <w:szCs w:val="22"/>
        </w:rPr>
      </w:pPr>
      <w:r w:rsidRPr="00743181">
        <w:rPr>
          <w:i/>
          <w:sz w:val="22"/>
        </w:rPr>
        <w:t>Was möchte ich heute gerne «säen»?</w:t>
      </w:r>
    </w:p>
    <w:p w14:paraId="5A70BDAE" w14:textId="77777777" w:rsidR="00743181" w:rsidRDefault="00743181" w:rsidP="00743181"/>
    <w:p w14:paraId="32299680" w14:textId="1A48929B" w:rsidR="00743181" w:rsidRPr="002F3333" w:rsidRDefault="00743181" w:rsidP="00743181">
      <w:pPr>
        <w:rPr>
          <w:b/>
        </w:rPr>
      </w:pPr>
      <w:r w:rsidRPr="002F3333">
        <w:rPr>
          <w:b/>
        </w:rPr>
        <w:t xml:space="preserve">5 Glaube versetzt Berge </w:t>
      </w:r>
      <w:r>
        <w:rPr>
          <w:b/>
        </w:rPr>
        <w:t>(</w:t>
      </w:r>
      <w:proofErr w:type="spellStart"/>
      <w:r w:rsidRPr="00C87EC4">
        <w:rPr>
          <w:b/>
        </w:rPr>
        <w:t>Mt</w:t>
      </w:r>
      <w:proofErr w:type="spellEnd"/>
      <w:r>
        <w:rPr>
          <w:b/>
        </w:rPr>
        <w:t xml:space="preserve"> </w:t>
      </w:r>
      <w:r w:rsidRPr="002F3333">
        <w:rPr>
          <w:b/>
        </w:rPr>
        <w:t>14</w:t>
      </w:r>
      <w:r>
        <w:rPr>
          <w:b/>
        </w:rPr>
        <w:t>,22–33</w:t>
      </w:r>
      <w:r w:rsidRPr="00C87EC4">
        <w:rPr>
          <w:b/>
        </w:rPr>
        <w:t>)</w:t>
      </w:r>
    </w:p>
    <w:p w14:paraId="007F819F" w14:textId="6953C78D" w:rsidR="00743181" w:rsidRDefault="00743181" w:rsidP="00743181">
      <w:r>
        <w:t xml:space="preserve">Blau wie das Hungertuch ist auch der See Genezareth, wo die Jüngerinnen und Jünger in den Sturm steuern. Jesus kommt ihnen zu Hilfe. Nach dem ersten Schrecken könnte alles gut sein, doch Petrus fordert das Schicksal heraus. Um seinen Glauben zu beweisen, bittet er darum, auch auf dem Wasser gehen zu dürfen. Jesus lädt ihn ein, </w:t>
      </w:r>
      <w:r w:rsidRPr="00AD3A1C">
        <w:t>über das Wasser zu ihm zu kommen</w:t>
      </w:r>
      <w:r>
        <w:t xml:space="preserve">. Tatsächlich trägt der Glaube Petrus. Allerdings nur bis zur ersten Welle, da weicht das Vertrauen. Petrus droht, in den Fluten zu versinken, und muss von Jesus gerettet werden. </w:t>
      </w:r>
    </w:p>
    <w:p w14:paraId="24497C85" w14:textId="77777777" w:rsidR="00743181" w:rsidRPr="00743181" w:rsidRDefault="00743181" w:rsidP="00743181">
      <w:pPr>
        <w:pStyle w:val="Kommentartext"/>
        <w:rPr>
          <w:sz w:val="22"/>
        </w:rPr>
      </w:pPr>
      <w:r w:rsidRPr="00743181">
        <w:rPr>
          <w:iCs/>
          <w:sz w:val="22"/>
        </w:rPr>
        <w:t>Fragen auf den Weg:</w:t>
      </w:r>
    </w:p>
    <w:p w14:paraId="369C716D" w14:textId="0DB64388" w:rsidR="00743181" w:rsidRPr="00743181" w:rsidRDefault="00743181" w:rsidP="00743181">
      <w:pPr>
        <w:pStyle w:val="Kommentartext"/>
        <w:rPr>
          <w:sz w:val="24"/>
          <w:szCs w:val="22"/>
        </w:rPr>
      </w:pPr>
      <w:r w:rsidRPr="00743181">
        <w:rPr>
          <w:i/>
          <w:iCs/>
          <w:sz w:val="22"/>
        </w:rPr>
        <w:t>Wann trägt mein Glaube?</w:t>
      </w:r>
      <w:r w:rsidRPr="00743181">
        <w:rPr>
          <w:sz w:val="22"/>
        </w:rPr>
        <w:t xml:space="preserve"> </w:t>
      </w:r>
      <w:r w:rsidRPr="00743181">
        <w:rPr>
          <w:i/>
          <w:sz w:val="22"/>
        </w:rPr>
        <w:t>Bei welchen Fragen und Zweifeln drohe ich in den Fluten unterzugehen?</w:t>
      </w:r>
    </w:p>
    <w:p w14:paraId="2AB83313" w14:textId="77777777" w:rsidR="00743181" w:rsidRPr="00AD3A1C" w:rsidRDefault="00743181" w:rsidP="00743181">
      <w:pPr>
        <w:rPr>
          <w:i/>
        </w:rPr>
      </w:pPr>
    </w:p>
    <w:p w14:paraId="778C21FC" w14:textId="0BF6B0A6" w:rsidR="00743181" w:rsidRPr="002F3333" w:rsidRDefault="00743181" w:rsidP="00743181">
      <w:pPr>
        <w:rPr>
          <w:b/>
        </w:rPr>
      </w:pPr>
      <w:r w:rsidRPr="002F3333">
        <w:rPr>
          <w:b/>
        </w:rPr>
        <w:t>6 Das Zentrum</w:t>
      </w:r>
      <w:r>
        <w:rPr>
          <w:b/>
        </w:rPr>
        <w:t xml:space="preserve"> </w:t>
      </w:r>
      <w:r w:rsidRPr="009E21BF">
        <w:rPr>
          <w:b/>
        </w:rPr>
        <w:t>(Ex 3,1</w:t>
      </w:r>
      <w:r>
        <w:rPr>
          <w:b/>
        </w:rPr>
        <w:t>–</w:t>
      </w:r>
      <w:r w:rsidRPr="009E21BF">
        <w:rPr>
          <w:b/>
        </w:rPr>
        <w:t>5;13</w:t>
      </w:r>
      <w:r>
        <w:rPr>
          <w:b/>
        </w:rPr>
        <w:t>–</w:t>
      </w:r>
      <w:r w:rsidRPr="009E21BF">
        <w:rPr>
          <w:b/>
        </w:rPr>
        <w:t>14)</w:t>
      </w:r>
    </w:p>
    <w:p w14:paraId="5600C8B1" w14:textId="3AE3199F" w:rsidR="00743181" w:rsidRDefault="00743181" w:rsidP="00743181">
      <w:r>
        <w:lastRenderedPageBreak/>
        <w:t>Der goldene Ring steht im Zentrum des Bildes. Die Geschichten der Bibel kreisen um das Geheimnis Gottes. Gott ist Zentrum. Die Geschichten erzählen von seiner Allmacht, seiner Liebe, seiner Treue, aber auch von seinen Ansprüchen – Gott, das Zentrum, bleibt Geheimnis, lässt sich nicht dingfest machen. Der goldene Ring bleibt unverfügbar.</w:t>
      </w:r>
    </w:p>
    <w:p w14:paraId="772009C9" w14:textId="77777777" w:rsidR="00743181" w:rsidRDefault="00743181" w:rsidP="00743181">
      <w:r>
        <w:t xml:space="preserve">Die Bibel ermutigt, das Zentrum aufzuspüren, dem Geheimnis auf den Grund zu gehen. Jetzt und heute. Und das Zentrum stellt Dinge ins Licht. Zum Beispiel die Bäuerin in Honduras, die kein Saatgut mehr hat, weil sie ihren </w:t>
      </w:r>
      <w:proofErr w:type="spellStart"/>
      <w:r>
        <w:t>Saatmais</w:t>
      </w:r>
      <w:proofErr w:type="spellEnd"/>
      <w:r>
        <w:t xml:space="preserve"> nicht mehr selbst gewinnen darf, sondern kaufen muss. Oder die Imkerin, deren Bienen durch Unkrautvernichtungsmittel eingegangen sind.</w:t>
      </w:r>
    </w:p>
    <w:p w14:paraId="439BB5D1" w14:textId="77777777" w:rsidR="00743181" w:rsidRPr="00743181" w:rsidRDefault="00743181" w:rsidP="00743181">
      <w:pPr>
        <w:pStyle w:val="Kommentartext"/>
        <w:rPr>
          <w:sz w:val="22"/>
        </w:rPr>
      </w:pPr>
      <w:r w:rsidRPr="00743181">
        <w:rPr>
          <w:iCs/>
          <w:sz w:val="22"/>
        </w:rPr>
        <w:t>Frage auf den Weg:</w:t>
      </w:r>
    </w:p>
    <w:p w14:paraId="23245BE8" w14:textId="211F2A05" w:rsidR="00743181" w:rsidRPr="00743181" w:rsidRDefault="00743181" w:rsidP="00743181">
      <w:pPr>
        <w:pStyle w:val="Kommentartext"/>
        <w:rPr>
          <w:sz w:val="24"/>
          <w:szCs w:val="22"/>
        </w:rPr>
      </w:pPr>
      <w:r w:rsidRPr="00743181">
        <w:rPr>
          <w:i/>
          <w:sz w:val="22"/>
        </w:rPr>
        <w:t>Welche Ungerechtigkeit stellt das Licht heute für mich ins Zentrum?</w:t>
      </w:r>
    </w:p>
    <w:p w14:paraId="44E69EBC" w14:textId="77777777" w:rsidR="00743181" w:rsidRDefault="00743181" w:rsidP="00743181">
      <w:pPr>
        <w:rPr>
          <w:b/>
        </w:rPr>
      </w:pPr>
    </w:p>
    <w:p w14:paraId="5E6468C3" w14:textId="65ED8B7B" w:rsidR="00743181" w:rsidRPr="002F3333" w:rsidRDefault="00743181" w:rsidP="00743181">
      <w:pPr>
        <w:rPr>
          <w:b/>
        </w:rPr>
      </w:pPr>
      <w:r w:rsidRPr="002F3333">
        <w:rPr>
          <w:b/>
        </w:rPr>
        <w:t xml:space="preserve">7 Karfreitag </w:t>
      </w:r>
      <w:r>
        <w:rPr>
          <w:b/>
        </w:rPr>
        <w:t>(</w:t>
      </w:r>
      <w:proofErr w:type="spellStart"/>
      <w:r w:rsidRPr="00C87EC4">
        <w:rPr>
          <w:b/>
        </w:rPr>
        <w:t>Mk</w:t>
      </w:r>
      <w:proofErr w:type="spellEnd"/>
      <w:r w:rsidRPr="002F3333">
        <w:rPr>
          <w:b/>
        </w:rPr>
        <w:t xml:space="preserve"> 15</w:t>
      </w:r>
      <w:r>
        <w:rPr>
          <w:b/>
        </w:rPr>
        <w:t>,33–41)</w:t>
      </w:r>
    </w:p>
    <w:p w14:paraId="4D13F235" w14:textId="48A2D65F" w:rsidR="00743181" w:rsidRDefault="00743181" w:rsidP="00743181">
      <w:r>
        <w:t xml:space="preserve">Die Erdmasse und der Ring in der Mitte </w:t>
      </w:r>
      <w:r w:rsidRPr="00C87EC4">
        <w:t>zerteilen die blaue Fläche des Hungertuches</w:t>
      </w:r>
      <w:r>
        <w:t xml:space="preserve"> in zwei Teile – so wie der Vorhang vor dem Allerheiligsten im Tempel im Moment von Jesu Tod zerriss. Die blaue Fläche auf dem Bild reisst auf, gibt den Blick frei auf Erde in der Farbe von getrocknetem Blut. </w:t>
      </w:r>
      <w:r w:rsidRPr="00AD7F33">
        <w:t>Und darüber ein goldener Ring</w:t>
      </w:r>
      <w:r>
        <w:t xml:space="preserve">. Er steht im Vordergrund. Steht er für das Leben? Steht er für den Sieg der Liebe über alle menschliche Tollheit und Grausamkeit? Steht der Ring für Gott, der uns auch die letzte Angst nimmt: </w:t>
      </w:r>
      <w:r w:rsidRPr="00C87EC4">
        <w:t>die</w:t>
      </w:r>
      <w:r>
        <w:t xml:space="preserve"> Angst vor dem Tod?</w:t>
      </w:r>
    </w:p>
    <w:p w14:paraId="51290BAE" w14:textId="77777777" w:rsidR="00743181" w:rsidRPr="00743181" w:rsidRDefault="00743181" w:rsidP="00743181">
      <w:pPr>
        <w:pStyle w:val="Kommentartext"/>
        <w:rPr>
          <w:sz w:val="22"/>
        </w:rPr>
      </w:pPr>
      <w:r w:rsidRPr="00743181">
        <w:rPr>
          <w:sz w:val="22"/>
        </w:rPr>
        <w:t>Fragen auf den Weg:</w:t>
      </w:r>
    </w:p>
    <w:p w14:paraId="113FAE47" w14:textId="6C032ED8" w:rsidR="00743181" w:rsidRPr="00743181" w:rsidRDefault="00743181" w:rsidP="00743181">
      <w:pPr>
        <w:pStyle w:val="Kommentartext"/>
        <w:rPr>
          <w:sz w:val="24"/>
          <w:szCs w:val="22"/>
        </w:rPr>
      </w:pPr>
      <w:r w:rsidRPr="00743181">
        <w:rPr>
          <w:i/>
          <w:sz w:val="22"/>
        </w:rPr>
        <w:t>Habe ich erlebt, dass ein Vorhang zerreisst? Was hat sich dahinter verborgen?</w:t>
      </w:r>
    </w:p>
    <w:p w14:paraId="7DAA156F" w14:textId="77777777" w:rsidR="00E35493" w:rsidRPr="003B3278" w:rsidRDefault="00E35493" w:rsidP="00844850"/>
    <w:sectPr w:rsidR="00E35493" w:rsidRPr="003B3278" w:rsidSect="000E5E19">
      <w:headerReference w:type="default" r:id="rId14"/>
      <w:footerReference w:type="default" r:id="rId15"/>
      <w:pgSz w:w="11906" w:h="16838"/>
      <w:pgMar w:top="1843" w:right="1418" w:bottom="851" w:left="119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BBA5" w14:textId="77777777" w:rsidR="00932638" w:rsidRDefault="00932638" w:rsidP="006A533A">
      <w:r>
        <w:separator/>
      </w:r>
    </w:p>
  </w:endnote>
  <w:endnote w:type="continuationSeparator" w:id="0">
    <w:p w14:paraId="295D1914" w14:textId="77777777" w:rsidR="00932638" w:rsidRDefault="00932638"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63503"/>
      <w:docPartObj>
        <w:docPartGallery w:val="Page Numbers (Bottom of Page)"/>
        <w:docPartUnique/>
      </w:docPartObj>
    </w:sdtPr>
    <w:sdtEndPr>
      <w:rPr>
        <w:sz w:val="20"/>
      </w:rPr>
    </w:sdtEndPr>
    <w:sdtContent>
      <w:p w14:paraId="69294442" w14:textId="45600146" w:rsidR="008621A4" w:rsidRPr="008621A4" w:rsidRDefault="008621A4">
        <w:pPr>
          <w:pStyle w:val="Fuzeile"/>
          <w:jc w:val="right"/>
          <w:rPr>
            <w:sz w:val="20"/>
          </w:rPr>
        </w:pPr>
        <w:r w:rsidRPr="008621A4">
          <w:rPr>
            <w:sz w:val="20"/>
          </w:rPr>
          <w:fldChar w:fldCharType="begin"/>
        </w:r>
        <w:r w:rsidRPr="008621A4">
          <w:rPr>
            <w:sz w:val="20"/>
          </w:rPr>
          <w:instrText>PAGE   \* MERGEFORMAT</w:instrText>
        </w:r>
        <w:r w:rsidRPr="008621A4">
          <w:rPr>
            <w:sz w:val="20"/>
          </w:rPr>
          <w:fldChar w:fldCharType="separate"/>
        </w:r>
        <w:r w:rsidR="008C0AF1" w:rsidRPr="008C0AF1">
          <w:rPr>
            <w:noProof/>
            <w:sz w:val="20"/>
            <w:lang w:val="de-DE"/>
          </w:rPr>
          <w:t>2</w:t>
        </w:r>
        <w:r w:rsidRPr="008621A4">
          <w:rPr>
            <w:sz w:val="20"/>
          </w:rPr>
          <w:fldChar w:fldCharType="end"/>
        </w:r>
      </w:p>
    </w:sdtContent>
  </w:sdt>
  <w:p w14:paraId="0700A4BB" w14:textId="77777777" w:rsidR="008621A4" w:rsidRDefault="008621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2F73" w14:textId="77777777" w:rsidR="00932638" w:rsidRDefault="00932638" w:rsidP="006A533A">
      <w:r>
        <w:separator/>
      </w:r>
    </w:p>
  </w:footnote>
  <w:footnote w:type="continuationSeparator" w:id="0">
    <w:p w14:paraId="1BDB70E3" w14:textId="77777777" w:rsidR="00932638" w:rsidRDefault="00932638"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2791" w14:textId="77777777" w:rsidR="00F90A5C" w:rsidRDefault="00F90A5C" w:rsidP="006A533A">
    <w:pPr>
      <w:pStyle w:val="Kopfzeile"/>
    </w:pPr>
    <w:r>
      <w:rPr>
        <w:noProof/>
        <w:lang w:eastAsia="de-CH"/>
      </w:rPr>
      <w:drawing>
        <wp:anchor distT="0" distB="0" distL="114300" distR="114300" simplePos="0" relativeHeight="251657728" behindDoc="1" locked="0" layoutInCell="1" allowOverlap="1" wp14:anchorId="2AD2F5A0" wp14:editId="24B02186">
          <wp:simplePos x="0" y="0"/>
          <wp:positionH relativeFrom="page">
            <wp:posOffset>3124200</wp:posOffset>
          </wp:positionH>
          <wp:positionV relativeFrom="paragraph">
            <wp:posOffset>-364490</wp:posOffset>
          </wp:positionV>
          <wp:extent cx="1057275" cy="902335"/>
          <wp:effectExtent l="0" t="0" r="9525" b="0"/>
          <wp:wrapTight wrapText="bothSides">
            <wp:wrapPolygon edited="0">
              <wp:start x="0" y="0"/>
              <wp:lineTo x="0" y="20977"/>
              <wp:lineTo x="21405" y="20977"/>
              <wp:lineTo x="21405" y="0"/>
              <wp:lineTo x="0" y="0"/>
            </wp:wrapPolygon>
          </wp:wrapTight>
          <wp:docPr id="9" name="Grafik 9"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78E5"/>
    <w:multiLevelType w:val="hybridMultilevel"/>
    <w:tmpl w:val="FA9A9738"/>
    <w:lvl w:ilvl="0" w:tplc="C8784644">
      <w:numFmt w:val="bullet"/>
      <w:lvlText w:val="-"/>
      <w:lvlJc w:val="left"/>
      <w:pPr>
        <w:ind w:left="1065" w:hanging="705"/>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2692C74"/>
    <w:multiLevelType w:val="hybridMultilevel"/>
    <w:tmpl w:val="4A7037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CED2168"/>
    <w:multiLevelType w:val="hybridMultilevel"/>
    <w:tmpl w:val="877870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80FE7"/>
    <w:rsid w:val="00095C41"/>
    <w:rsid w:val="000A0EAD"/>
    <w:rsid w:val="000C0C91"/>
    <w:rsid w:val="000C0FC1"/>
    <w:rsid w:val="000C6021"/>
    <w:rsid w:val="000E062F"/>
    <w:rsid w:val="000E5E19"/>
    <w:rsid w:val="000F2134"/>
    <w:rsid w:val="000F48DD"/>
    <w:rsid w:val="00103138"/>
    <w:rsid w:val="001139F0"/>
    <w:rsid w:val="001819FA"/>
    <w:rsid w:val="001A016B"/>
    <w:rsid w:val="001A3DC9"/>
    <w:rsid w:val="001B1B9D"/>
    <w:rsid w:val="001B5238"/>
    <w:rsid w:val="001E518E"/>
    <w:rsid w:val="00210EE4"/>
    <w:rsid w:val="00212195"/>
    <w:rsid w:val="00264EAC"/>
    <w:rsid w:val="00264ED0"/>
    <w:rsid w:val="00267D57"/>
    <w:rsid w:val="00277388"/>
    <w:rsid w:val="002C77FA"/>
    <w:rsid w:val="002D0946"/>
    <w:rsid w:val="002D2DFD"/>
    <w:rsid w:val="00306C65"/>
    <w:rsid w:val="003335B8"/>
    <w:rsid w:val="0033548A"/>
    <w:rsid w:val="003358DC"/>
    <w:rsid w:val="003A0366"/>
    <w:rsid w:val="003B3278"/>
    <w:rsid w:val="003C19EB"/>
    <w:rsid w:val="003D6B89"/>
    <w:rsid w:val="003F398B"/>
    <w:rsid w:val="00411337"/>
    <w:rsid w:val="0041252D"/>
    <w:rsid w:val="00455D4C"/>
    <w:rsid w:val="0047049D"/>
    <w:rsid w:val="004735C0"/>
    <w:rsid w:val="00475B12"/>
    <w:rsid w:val="004B109A"/>
    <w:rsid w:val="004B32DD"/>
    <w:rsid w:val="004C3F10"/>
    <w:rsid w:val="004E30C9"/>
    <w:rsid w:val="00536BDA"/>
    <w:rsid w:val="005A376E"/>
    <w:rsid w:val="005B1E76"/>
    <w:rsid w:val="005C1DCC"/>
    <w:rsid w:val="005F6D00"/>
    <w:rsid w:val="00651C14"/>
    <w:rsid w:val="006A5043"/>
    <w:rsid w:val="006A533A"/>
    <w:rsid w:val="006E636E"/>
    <w:rsid w:val="00706431"/>
    <w:rsid w:val="00707775"/>
    <w:rsid w:val="007120B3"/>
    <w:rsid w:val="00743181"/>
    <w:rsid w:val="00743812"/>
    <w:rsid w:val="00746C4A"/>
    <w:rsid w:val="00761755"/>
    <w:rsid w:val="00782C1E"/>
    <w:rsid w:val="007B58B0"/>
    <w:rsid w:val="007C4721"/>
    <w:rsid w:val="007C7FE9"/>
    <w:rsid w:val="007E4F70"/>
    <w:rsid w:val="007E7917"/>
    <w:rsid w:val="0083137E"/>
    <w:rsid w:val="00836D0A"/>
    <w:rsid w:val="00844850"/>
    <w:rsid w:val="008621A4"/>
    <w:rsid w:val="00863C0E"/>
    <w:rsid w:val="0087064B"/>
    <w:rsid w:val="00877617"/>
    <w:rsid w:val="00880811"/>
    <w:rsid w:val="0088096F"/>
    <w:rsid w:val="008847B7"/>
    <w:rsid w:val="008C0AF1"/>
    <w:rsid w:val="008D4531"/>
    <w:rsid w:val="008D5DFE"/>
    <w:rsid w:val="008F1DC5"/>
    <w:rsid w:val="00900389"/>
    <w:rsid w:val="00910960"/>
    <w:rsid w:val="009125B5"/>
    <w:rsid w:val="00932638"/>
    <w:rsid w:val="00941231"/>
    <w:rsid w:val="0094268D"/>
    <w:rsid w:val="00963531"/>
    <w:rsid w:val="00963D36"/>
    <w:rsid w:val="009D7694"/>
    <w:rsid w:val="009D7713"/>
    <w:rsid w:val="009E0B70"/>
    <w:rsid w:val="00A34C26"/>
    <w:rsid w:val="00A51E1B"/>
    <w:rsid w:val="00A53CA8"/>
    <w:rsid w:val="00A774D1"/>
    <w:rsid w:val="00A93320"/>
    <w:rsid w:val="00AB30D8"/>
    <w:rsid w:val="00AE5951"/>
    <w:rsid w:val="00B25657"/>
    <w:rsid w:val="00B40D07"/>
    <w:rsid w:val="00B45C81"/>
    <w:rsid w:val="00B668CA"/>
    <w:rsid w:val="00B873BA"/>
    <w:rsid w:val="00B91F91"/>
    <w:rsid w:val="00BA6AE0"/>
    <w:rsid w:val="00BB45CD"/>
    <w:rsid w:val="00BC33CE"/>
    <w:rsid w:val="00BC3A21"/>
    <w:rsid w:val="00BC7AF7"/>
    <w:rsid w:val="00BE18FA"/>
    <w:rsid w:val="00BE7B66"/>
    <w:rsid w:val="00BF2722"/>
    <w:rsid w:val="00C335A0"/>
    <w:rsid w:val="00C743A4"/>
    <w:rsid w:val="00CA24F3"/>
    <w:rsid w:val="00CB24A7"/>
    <w:rsid w:val="00CB2DC6"/>
    <w:rsid w:val="00D0110F"/>
    <w:rsid w:val="00D05AA0"/>
    <w:rsid w:val="00D31EDA"/>
    <w:rsid w:val="00D43C27"/>
    <w:rsid w:val="00D50325"/>
    <w:rsid w:val="00D86DB8"/>
    <w:rsid w:val="00D93E30"/>
    <w:rsid w:val="00DD0BA7"/>
    <w:rsid w:val="00DE2338"/>
    <w:rsid w:val="00E0141A"/>
    <w:rsid w:val="00E114DC"/>
    <w:rsid w:val="00E35493"/>
    <w:rsid w:val="00E60C91"/>
    <w:rsid w:val="00E72200"/>
    <w:rsid w:val="00EA175D"/>
    <w:rsid w:val="00EA6668"/>
    <w:rsid w:val="00EB515C"/>
    <w:rsid w:val="00EC15AA"/>
    <w:rsid w:val="00F01C7F"/>
    <w:rsid w:val="00F066C8"/>
    <w:rsid w:val="00F26EA6"/>
    <w:rsid w:val="00F47BC3"/>
    <w:rsid w:val="00F47D2D"/>
    <w:rsid w:val="00F52D44"/>
    <w:rsid w:val="00F6386C"/>
    <w:rsid w:val="00F90A5C"/>
    <w:rsid w:val="00F95AB9"/>
    <w:rsid w:val="00FB1BDE"/>
    <w:rsid w:val="00FC5FA3"/>
    <w:rsid w:val="00FD31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09EF73"/>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unhideWhenUsed/>
    <w:rsid w:val="000007D1"/>
    <w:rPr>
      <w:sz w:val="20"/>
      <w:szCs w:val="20"/>
    </w:rPr>
  </w:style>
  <w:style w:type="character" w:customStyle="1" w:styleId="KommentartextZchn">
    <w:name w:val="Kommentartext Zchn"/>
    <w:link w:val="Kommentartext"/>
    <w:uiPriority w:val="99"/>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qFormat/>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 w:type="character" w:styleId="Hyperlink">
    <w:name w:val="Hyperlink"/>
    <w:basedOn w:val="Absatz-Standardschriftart"/>
    <w:uiPriority w:val="99"/>
    <w:unhideWhenUsed/>
    <w:rsid w:val="007C4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11118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2.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3.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4.xml><?xml version="1.0" encoding="utf-8"?>
<ds:datastoreItem xmlns:ds="http://schemas.openxmlformats.org/officeDocument/2006/customXml" ds:itemID="{F6703CA3-200F-4459-B8CA-F85F2A0D137C}">
  <ds:schemaRefs>
    <ds:schemaRef ds:uri="http://schemas.microsoft.com/office/2006/metadata/properties"/>
    <ds:schemaRef ds:uri="4dbe827a-73d6-4739-a7d6-5a77f2601257"/>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58082A-D62D-4D8C-85EB-B55FD65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Andreas Frei</cp:lastModifiedBy>
  <cp:revision>7</cp:revision>
  <dcterms:created xsi:type="dcterms:W3CDTF">2019-10-02T15:37:00Z</dcterms:created>
  <dcterms:modified xsi:type="dcterms:W3CDTF">2019-10-02T15:56:00Z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